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2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E15822">
        <w:rPr>
          <w:rFonts w:ascii="Times New Roman" w:hAnsi="Times New Roman"/>
          <w:sz w:val="24"/>
        </w:rPr>
        <w:t xml:space="preserve">Приложение </w:t>
      </w:r>
      <w:r w:rsidR="00230B11">
        <w:rPr>
          <w:rFonts w:ascii="Times New Roman" w:hAnsi="Times New Roman"/>
          <w:sz w:val="24"/>
        </w:rPr>
        <w:t>5</w:t>
      </w:r>
    </w:p>
    <w:p w:rsidR="00E15822" w:rsidRPr="000E1C31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0E1C31">
        <w:rPr>
          <w:rFonts w:ascii="Times New Roman" w:hAnsi="Times New Roman"/>
          <w:sz w:val="24"/>
        </w:rPr>
        <w:t xml:space="preserve">к постановлению администрации города Твери </w:t>
      </w:r>
    </w:p>
    <w:p w:rsidR="00E15822" w:rsidRPr="000E1C31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0E1C31">
        <w:rPr>
          <w:rFonts w:ascii="Times New Roman" w:hAnsi="Times New Roman"/>
          <w:sz w:val="24"/>
        </w:rPr>
        <w:t xml:space="preserve">от « </w:t>
      </w:r>
      <w:r w:rsidR="00CB2492">
        <w:rPr>
          <w:rFonts w:ascii="Times New Roman" w:hAnsi="Times New Roman"/>
          <w:sz w:val="24"/>
        </w:rPr>
        <w:t xml:space="preserve">23 </w:t>
      </w:r>
      <w:r w:rsidRPr="000E1C31">
        <w:rPr>
          <w:rFonts w:ascii="Times New Roman" w:hAnsi="Times New Roman"/>
          <w:sz w:val="24"/>
        </w:rPr>
        <w:t xml:space="preserve">» </w:t>
      </w:r>
      <w:r w:rsidR="00CB2492">
        <w:rPr>
          <w:rFonts w:ascii="Times New Roman" w:hAnsi="Times New Roman"/>
          <w:sz w:val="24"/>
        </w:rPr>
        <w:t xml:space="preserve"> октября </w:t>
      </w:r>
      <w:r w:rsidRPr="000E1C31">
        <w:rPr>
          <w:rFonts w:ascii="Times New Roman" w:hAnsi="Times New Roman"/>
          <w:sz w:val="24"/>
        </w:rPr>
        <w:t xml:space="preserve">2015 № </w:t>
      </w:r>
      <w:r w:rsidR="00CB2492">
        <w:rPr>
          <w:rFonts w:ascii="Times New Roman" w:hAnsi="Times New Roman"/>
          <w:sz w:val="24"/>
        </w:rPr>
        <w:t>1779</w:t>
      </w:r>
      <w:bookmarkStart w:id="0" w:name="_GoBack"/>
      <w:bookmarkEnd w:id="0"/>
    </w:p>
    <w:p w:rsidR="00E15822" w:rsidRPr="000E1C31" w:rsidRDefault="00E1582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E1582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>Приложение 2</w:t>
      </w:r>
      <w:r w:rsidR="00BD7B9F">
        <w:rPr>
          <w:rFonts w:ascii="Times New Roman" w:hAnsi="Times New Roman"/>
          <w:sz w:val="24"/>
          <w:szCs w:val="24"/>
        </w:rPr>
        <w:t xml:space="preserve"> 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муниципальной  программе города Твери  «Развитие культуры города Твери» </w:t>
      </w:r>
      <w:r w:rsidR="009F2326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2. Подпрограмма - подпрограмма муниципальной программы города Твери «Развитие культуры города Твери» </w:t>
      </w:r>
    </w:p>
    <w:p w:rsidR="00BD7B9F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на 201</w:t>
      </w:r>
      <w:r w:rsidR="002B2A7E">
        <w:rPr>
          <w:rFonts w:ascii="Times New Roman" w:hAnsi="Times New Roman"/>
          <w:sz w:val="24"/>
          <w:szCs w:val="24"/>
        </w:rPr>
        <w:t>5</w:t>
      </w:r>
      <w:r w:rsidR="00EF39BC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2263F2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="00EF39BC">
              <w:rPr>
                <w:rFonts w:ascii="Times New Roman" w:hAnsi="Times New Roman"/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2263F2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2263F2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</w:t>
            </w:r>
            <w:r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</w:rPr>
              <w:t>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Pr="002D606C">
              <w:rPr>
                <w:rFonts w:ascii="Times New Roman" w:hAnsi="Times New Roman"/>
                <w:lang w:eastAsia="ru-RU"/>
              </w:rPr>
              <w:t>зм</w:t>
            </w:r>
            <w:proofErr w:type="spellEnd"/>
            <w:r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 w:rsidRPr="008F3D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имеющихся </w:t>
            </w:r>
            <w:r w:rsidRPr="003A6E4F">
              <w:rPr>
                <w:rFonts w:ascii="Times New Roman" w:hAnsi="Times New Roman"/>
              </w:rPr>
              <w:t>зрительских мест в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учреждениях клубного типа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6D752C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3A6E4F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Pr="003A6E4F">
              <w:rPr>
                <w:rFonts w:ascii="Times New Roman" w:hAnsi="Times New Roman"/>
              </w:rPr>
              <w:t xml:space="preserve">зрительских мест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8F3D86">
              <w:rPr>
                <w:rFonts w:ascii="Times New Roman" w:hAnsi="Times New Roman"/>
                <w:vertAlign w:val="sub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0E1C31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>Показатель 3 «Количество документов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>(форма 6-НК), ведомственная оперативная отчетность</w:t>
            </w:r>
          </w:p>
        </w:tc>
      </w:tr>
      <w:tr w:rsidR="009F2326" w:rsidRPr="003A6E4F" w:rsidTr="002263F2">
        <w:trPr>
          <w:trHeight w:val="15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«Доля документов муниципального архива, находящихся в условиях, обеспечивающих их постоянное (вечное) хранение, в общем количестве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доля документов, находящихся в условиях, обеспечивающих их постоянное (вечное) хранение </w:t>
            </w:r>
          </w:p>
          <w:p w:rsidR="009F2326" w:rsidRPr="003A6E4F" w:rsidRDefault="009F2326" w:rsidP="003303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A6E4F">
              <w:rPr>
                <w:rFonts w:ascii="Times New Roman" w:hAnsi="Times New Roman"/>
                <w:color w:val="000000"/>
              </w:rPr>
              <w:t>Кдпх</w:t>
            </w:r>
            <w:proofErr w:type="spellEnd"/>
            <w:r w:rsidRPr="003A6E4F">
              <w:rPr>
                <w:rFonts w:ascii="Times New Roman" w:hAnsi="Times New Roman"/>
                <w:color w:val="000000"/>
              </w:rPr>
              <w:t xml:space="preserve"> - количество</w:t>
            </w:r>
            <w:r w:rsidRPr="003A6E4F">
              <w:rPr>
                <w:rFonts w:ascii="Times New Roman" w:hAnsi="Times New Roman"/>
              </w:rPr>
              <w:t xml:space="preserve"> единиц архивных документов </w:t>
            </w:r>
            <w:r w:rsidRPr="003A6E4F">
              <w:rPr>
                <w:rFonts w:ascii="Times New Roman" w:hAnsi="Times New Roman"/>
                <w:color w:val="000000"/>
              </w:rPr>
              <w:t>постоянного срока хранения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архивных документов всего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отчетность, ведомственная оперативная отчетность</w:t>
            </w:r>
          </w:p>
        </w:tc>
      </w:tr>
      <w:tr w:rsidR="009F2326" w:rsidRPr="003A6E4F" w:rsidTr="002263F2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(форма 6-НК), ведомственная оперативная отчетность</w:t>
            </w:r>
          </w:p>
        </w:tc>
      </w:tr>
      <w:tr w:rsidR="009F2326" w:rsidRPr="003A6E4F" w:rsidTr="002263F2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28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населения,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города,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(форма № 6-нк)</w:t>
            </w:r>
          </w:p>
        </w:tc>
      </w:tr>
      <w:tr w:rsidR="009F2326" w:rsidRPr="003A6E4F" w:rsidTr="002263F2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gramStart"/>
            <w:r w:rsidR="002D606C"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</w:t>
            </w:r>
            <w:r w:rsidR="002D606C">
              <w:rPr>
                <w:rFonts w:ascii="Times New Roman" w:hAnsi="Times New Roman"/>
              </w:rPr>
              <w:t>-</w:t>
            </w:r>
            <w:proofErr w:type="spellStart"/>
            <w:r w:rsidRPr="003A6E4F">
              <w:rPr>
                <w:rFonts w:ascii="Times New Roman" w:hAnsi="Times New Roman"/>
              </w:rPr>
              <w:t>ственная</w:t>
            </w:r>
            <w:proofErr w:type="spellEnd"/>
            <w:proofErr w:type="gramEnd"/>
            <w:r w:rsidRPr="003A6E4F">
              <w:rPr>
                <w:rFonts w:ascii="Times New Roman" w:hAnsi="Times New Roman"/>
              </w:rPr>
              <w:t xml:space="preserve"> оперативная отчетность</w:t>
            </w:r>
          </w:p>
        </w:tc>
      </w:tr>
      <w:tr w:rsidR="002263F2" w:rsidRPr="003A6E4F" w:rsidTr="00BD1B1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документов, принятых на хранение МКУК «Тверской городской архив»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A6E4F">
              <w:rPr>
                <w:rFonts w:ascii="Times New Roman" w:hAnsi="Times New Roman"/>
              </w:rPr>
              <w:t>ственная</w:t>
            </w:r>
            <w:proofErr w:type="spellEnd"/>
            <w:proofErr w:type="gramEnd"/>
            <w:r w:rsidRPr="003A6E4F">
              <w:rPr>
                <w:rFonts w:ascii="Times New Roman" w:hAnsi="Times New Roman"/>
              </w:rPr>
              <w:t xml:space="preserve"> оперативная отчетность</w:t>
            </w:r>
          </w:p>
        </w:tc>
      </w:tr>
      <w:tr w:rsidR="002F67EB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85709" w:rsidRPr="005379A3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30B4E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4E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Среднее число пользователей архивной информацией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DE1958" w:rsidRDefault="00DE1958" w:rsidP="00C7074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 по д</w:t>
            </w:r>
            <w:r>
              <w:rPr>
                <w:rFonts w:ascii="Times New Roman" w:hAnsi="Times New Roman"/>
                <w:bCs/>
                <w:lang w:eastAsia="ru-RU"/>
              </w:rPr>
              <w:t>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C70740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DE1958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МКУК «Тверской городской архив»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E1958" w:rsidRPr="008F3D86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A6E4F">
              <w:rPr>
                <w:rFonts w:ascii="Times New Roman" w:hAnsi="Times New Roman"/>
              </w:rPr>
              <w:t>ственная</w:t>
            </w:r>
            <w:proofErr w:type="spellEnd"/>
            <w:proofErr w:type="gramEnd"/>
            <w:r w:rsidRPr="003A6E4F">
              <w:rPr>
                <w:rFonts w:ascii="Times New Roman" w:hAnsi="Times New Roman"/>
              </w:rPr>
              <w:t xml:space="preserve"> оперативная отчетность</w:t>
            </w:r>
          </w:p>
        </w:tc>
      </w:tr>
      <w:tr w:rsidR="00C1111D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EA62F4" w:rsidRDefault="00C1111D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C1111D" w:rsidRPr="00EA62F4" w:rsidRDefault="00C1111D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C1111D" w:rsidRPr="003A6E4F" w:rsidTr="002263F2">
        <w:trPr>
          <w:trHeight w:val="20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8F3D86" w:rsidRDefault="00C1111D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  <w:r w:rsidRPr="008F3D86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C1111D" w:rsidRPr="008F3D86" w:rsidRDefault="00C1111D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11D" w:rsidRPr="008F3D86" w:rsidRDefault="00C1111D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3A6E4F" w:rsidRDefault="00C1111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C1111D" w:rsidRPr="003A6E4F" w:rsidRDefault="00C1111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C1111D" w:rsidRPr="008F3D86" w:rsidRDefault="00C1111D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мероприятиях,</w:t>
            </w:r>
          </w:p>
          <w:p w:rsidR="00C1111D" w:rsidRPr="003A6E4F" w:rsidRDefault="00C1111D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мероприятиях,</w:t>
            </w:r>
          </w:p>
          <w:p w:rsidR="00C1111D" w:rsidRPr="008F3D86" w:rsidRDefault="00C1111D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8F3D86" w:rsidRDefault="00C1111D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C1111D" w:rsidRPr="002B2A7E" w:rsidTr="002263F2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2B2A7E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C1111D" w:rsidRPr="002B2A7E" w:rsidRDefault="00C1111D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11D" w:rsidRPr="002B2A7E" w:rsidRDefault="00C1111D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Государственная статистическая отчетность (форма № 8-нк), ведомственная оперативная отчетность</w:t>
            </w:r>
          </w:p>
        </w:tc>
      </w:tr>
      <w:tr w:rsidR="00DE1958" w:rsidRPr="003A6E4F" w:rsidTr="0005720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Pr="00EA62F4" w:rsidRDefault="00DE1958" w:rsidP="00DE195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МБУК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03D3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-нк), ведомственная оперативная отчетность</w:t>
            </w:r>
          </w:p>
        </w:tc>
      </w:tr>
      <w:tr w:rsidR="00DE1958" w:rsidRPr="003A6E4F" w:rsidTr="002263F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EA62F4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EA62F4" w:rsidRDefault="00DE1958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DE1958" w:rsidRPr="008F3D86" w:rsidRDefault="00DE1958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2263F2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DE1958" w:rsidRPr="008F3D86" w:rsidRDefault="00DE1958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7-нк), ведомственная оперативная отчетность</w:t>
            </w:r>
          </w:p>
        </w:tc>
      </w:tr>
      <w:tr w:rsidR="00DE1958" w:rsidRPr="003A6E4F" w:rsidTr="002263F2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DE1958" w:rsidRPr="008F3D86" w:rsidRDefault="00DE1958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7-нк), ведомственная оперативная отчетность</w:t>
            </w:r>
          </w:p>
        </w:tc>
      </w:tr>
      <w:tr w:rsidR="00DE1958" w:rsidRPr="003A6E4F" w:rsidTr="002263F2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1579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 xml:space="preserve">(формы № 7-нк) </w:t>
            </w:r>
          </w:p>
        </w:tc>
      </w:tr>
      <w:tr w:rsidR="00DE1958" w:rsidRPr="003A6E4F" w:rsidTr="002263F2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6F51D3" w:rsidRDefault="00DE1958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DE1958" w:rsidRPr="008F3D86" w:rsidRDefault="00DE1958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2B2A7E" w:rsidTr="002263F2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2B2A7E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2B2A7E" w:rsidRDefault="00DE1958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посещений МБУК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2B2A7E" w:rsidRDefault="00DE1958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E1958" w:rsidRPr="002B2A7E" w:rsidRDefault="00DE1958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2B2A7E" w:rsidRDefault="00DE1958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 xml:space="preserve">-нк), ведомственная оперативная отчетность </w:t>
            </w:r>
          </w:p>
        </w:tc>
      </w:tr>
      <w:tr w:rsidR="00DE1958" w:rsidRPr="003A6E4F" w:rsidTr="002263F2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8" w:rsidRPr="006F51D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58" w:rsidRPr="006F51D3" w:rsidRDefault="00DE1958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DE1958" w:rsidRPr="006F51D3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1958" w:rsidRPr="008F3D86" w:rsidRDefault="00DE1958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2263F2">
        <w:trPr>
          <w:trHeight w:val="8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697F8A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DE1958" w:rsidRPr="008F3D86" w:rsidRDefault="00DE1958" w:rsidP="005379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 w:rsidR="005379A3">
              <w:rPr>
                <w:rFonts w:ascii="Times New Roman" w:hAnsi="Times New Roman"/>
                <w:lang w:eastAsia="ru-RU"/>
              </w:rPr>
              <w:t xml:space="preserve"> МБУК ТГМВЦ»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Pr="008F3D86" w:rsidRDefault="00DE1958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D03D3B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3B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3B" w:rsidRDefault="00D03D3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D03D3B" w:rsidRPr="006F51D3" w:rsidRDefault="00D03D3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D3B" w:rsidRDefault="00D03D3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D3B" w:rsidRDefault="00D03D3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D3B" w:rsidRDefault="00D03D3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25EB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B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B" w:rsidRDefault="00FA25E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FA25EB" w:rsidRPr="006F51D3" w:rsidRDefault="00FA25E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5EB" w:rsidRPr="002B2A7E" w:rsidRDefault="00FA25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5EB" w:rsidRPr="002B2A7E" w:rsidRDefault="00FA25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25EB" w:rsidRPr="002B2A7E" w:rsidRDefault="00FA25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5EB" w:rsidRPr="002B2A7E" w:rsidRDefault="00C70740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FA25EB"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046D83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046D83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046D83" w:rsidRPr="006F51D3" w:rsidRDefault="00046D83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D83" w:rsidRPr="002B2A7E" w:rsidRDefault="00046D83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46D83" w:rsidRPr="002B2A7E" w:rsidRDefault="00046D83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D83" w:rsidRPr="002B2A7E" w:rsidRDefault="00C70740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046D83"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046D83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046D83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046D83" w:rsidRPr="006F51D3" w:rsidRDefault="00046D83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="00697F8A" w:rsidRPr="00697F8A">
              <w:rPr>
                <w:rFonts w:ascii="Times New Roman" w:hAnsi="Times New Roman"/>
                <w:bCs/>
                <w:iCs/>
                <w:lang w:eastAsia="ru-RU"/>
              </w:rPr>
              <w:t>Создание экспозиций (выставок) музеев, организация выездных выставок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46D83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697F8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97F8A" w:rsidRPr="006F51D3" w:rsidRDefault="00697F8A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-нк), ведомственная оперативная отчетность</w:t>
            </w:r>
          </w:p>
        </w:tc>
      </w:tr>
      <w:tr w:rsidR="00046D83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6F51D3" w:rsidRDefault="00697F8A" w:rsidP="002263F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6F51D3" w:rsidRDefault="00046D83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46D83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8F3D86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8F3D86" w:rsidRDefault="00046D83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D83" w:rsidRPr="003A6E4F" w:rsidRDefault="00046D8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46D83" w:rsidRPr="003A6E4F" w:rsidRDefault="00046D83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046D83" w:rsidRPr="008F3D86" w:rsidRDefault="00046D83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образования,</w:t>
            </w:r>
          </w:p>
          <w:p w:rsidR="00046D83" w:rsidRPr="003A6E4F" w:rsidRDefault="00046D83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Твери,</w:t>
            </w:r>
          </w:p>
          <w:p w:rsidR="00046D83" w:rsidRPr="008F3D86" w:rsidRDefault="00046D83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D83" w:rsidRPr="008F3D86" w:rsidRDefault="00046D83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046D83" w:rsidRPr="003A6E4F" w:rsidTr="002263F2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8F3D86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8F3D86" w:rsidRDefault="00046D83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D83" w:rsidRPr="003A6E4F" w:rsidRDefault="00046D83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46D83" w:rsidRPr="003A6E4F" w:rsidRDefault="00046D83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046D83" w:rsidRPr="003A6E4F" w:rsidRDefault="00046D83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 детей, повысивших свою квалификацию,</w:t>
            </w:r>
          </w:p>
          <w:p w:rsidR="00046D83" w:rsidRPr="003A6E4F" w:rsidRDefault="00046D83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 детей</w:t>
            </w:r>
            <w:r w:rsidRPr="003A6E4F">
              <w:rPr>
                <w:rFonts w:ascii="Times New Roman" w:hAnsi="Times New Roman"/>
              </w:rPr>
              <w:t>, повысивших свою квалификацию,</w:t>
            </w:r>
          </w:p>
          <w:p w:rsidR="00046D83" w:rsidRPr="003A6E4F" w:rsidRDefault="00046D83" w:rsidP="009F232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детей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3A6E4F" w:rsidRDefault="00046D83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46D83" w:rsidRPr="00293839" w:rsidTr="002263F2">
        <w:trPr>
          <w:trHeight w:val="41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293839" w:rsidRDefault="00046D83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97F8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293839" w:rsidRDefault="00046D83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 w:rsidRPr="00031E9F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 xml:space="preserve"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</w:t>
            </w:r>
            <w:r w:rsidRPr="00293839">
              <w:rPr>
                <w:rFonts w:ascii="Times New Roman" w:hAnsi="Times New Roman"/>
                <w:lang w:eastAsia="ru-RU"/>
              </w:rPr>
              <w:lastRenderedPageBreak/>
              <w:t>культуре, спорту и делам молодежи администрации города</w:t>
            </w:r>
            <w:r w:rsidRPr="00031E9F">
              <w:rPr>
                <w:rFonts w:ascii="Times New Roman" w:hAnsi="Times New Roman"/>
                <w:color w:val="FF0000"/>
                <w:lang w:eastAsia="ru-RU"/>
              </w:rPr>
              <w:t>»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293839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293839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293839" w:rsidRDefault="00046D83" w:rsidP="008851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3839">
              <w:rPr>
                <w:rFonts w:ascii="Times New Roman" w:hAnsi="Times New Roman"/>
                <w:b/>
                <w:lang w:eastAsia="ru-RU"/>
              </w:rPr>
              <w:t>х</w:t>
            </w:r>
          </w:p>
        </w:tc>
      </w:tr>
      <w:tr w:rsidR="00046D83" w:rsidRPr="009F2326" w:rsidTr="002263F2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9F2326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9F2326" w:rsidRDefault="00046D83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 w:rsidRPr="009F2326">
              <w:rPr>
                <w:rFonts w:ascii="Times New Roman" w:hAnsi="Times New Roman"/>
                <w:b/>
                <w:bCs/>
                <w:lang w:eastAsia="ru-RU"/>
              </w:rPr>
              <w:t xml:space="preserve">   </w:t>
            </w:r>
            <w:r w:rsidRPr="009F2326">
              <w:rPr>
                <w:rFonts w:ascii="Times New Roman" w:hAnsi="Times New Roman"/>
                <w:lang w:eastAsia="ru-RU"/>
              </w:rPr>
              <w:t xml:space="preserve">1  </w:t>
            </w:r>
            <w:r w:rsidRPr="009F2326">
              <w:rPr>
                <w:rFonts w:ascii="Times New Roman" w:hAnsi="Times New Roman"/>
                <w:b/>
                <w:bCs/>
                <w:lang w:eastAsia="ru-RU"/>
              </w:rPr>
              <w:t xml:space="preserve">                 </w:t>
            </w:r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46D83" w:rsidRPr="009F2326" w:rsidTr="00BD1B12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Default="00697F8A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BD1B12" w:rsidRDefault="00046D83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046D83" w:rsidRPr="009F2326" w:rsidRDefault="00046D83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9F232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46D83" w:rsidRPr="003A6E4F" w:rsidTr="002263F2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6F51D3" w:rsidRDefault="00697F8A" w:rsidP="005D5A18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83" w:rsidRPr="008F3D86" w:rsidRDefault="00046D83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83" w:rsidRPr="008F3D86" w:rsidRDefault="00046D8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697F8A" w:rsidRPr="006F51D3" w:rsidRDefault="00697F8A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97F8A" w:rsidRPr="006F51D3" w:rsidRDefault="00697F8A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9F2326" w:rsidRDefault="00697F8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9F2326" w:rsidRDefault="00697F8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97F8A" w:rsidRPr="006F51D3" w:rsidRDefault="00697F8A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9F2326" w:rsidRDefault="00697F8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9F2326" w:rsidRDefault="00697F8A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6F51D3" w:rsidRDefault="00697F8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26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97F8A" w:rsidRPr="003A6E4F" w:rsidRDefault="00697F8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находящихся в нормативном состоянии</w:t>
            </w:r>
          </w:p>
          <w:p w:rsidR="00697F8A" w:rsidRPr="003A6E4F" w:rsidRDefault="00697F8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 </w:t>
            </w:r>
          </w:p>
          <w:p w:rsidR="00697F8A" w:rsidRPr="003A6E4F" w:rsidRDefault="00697F8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3A6E4F" w:rsidRDefault="00697F8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Default="00697F8A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697F8A" w:rsidRPr="003A6E4F" w:rsidRDefault="00697F8A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  <w:vertAlign w:val="superscript"/>
              </w:rPr>
              <w:t xml:space="preserve"> </w:t>
            </w:r>
            <w:r w:rsidRPr="003A6E4F">
              <w:rPr>
                <w:rFonts w:ascii="Times New Roman" w:hAnsi="Times New Roman"/>
              </w:rPr>
              <w:t xml:space="preserve">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в которых оборудование соответствует современным требованиям к техническому оснащению</w:t>
            </w:r>
          </w:p>
          <w:p w:rsidR="00697F8A" w:rsidRPr="003A6E4F" w:rsidRDefault="00697F8A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</w:p>
          <w:p w:rsidR="00697F8A" w:rsidRPr="003A6E4F" w:rsidRDefault="00697F8A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3A6E4F" w:rsidRDefault="00697F8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97F8A" w:rsidRPr="003A6E4F" w:rsidRDefault="00697F8A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 детей, которые полностью соответствуют нормам и требованиям противопожарной безопасности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697F8A" w:rsidRPr="003A6E4F" w:rsidRDefault="00697F8A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пб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697F8A" w:rsidRPr="003A6E4F" w:rsidRDefault="00697F8A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3A6E4F" w:rsidRDefault="00697F8A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учреждений культуры и </w:t>
            </w:r>
            <w:r>
              <w:rPr>
                <w:rFonts w:ascii="Times New Roman" w:hAnsi="Times New Roman"/>
                <w:lang w:eastAsia="ru-RU"/>
              </w:rPr>
              <w:t>дополнительного образования</w:t>
            </w:r>
            <w:r w:rsidRPr="00605A05">
              <w:rPr>
                <w:rFonts w:ascii="Times New Roman" w:hAnsi="Times New Roman"/>
                <w:lang w:eastAsia="ru-RU"/>
              </w:rPr>
              <w:t>, в</w:t>
            </w:r>
            <w:r w:rsidRPr="00A5722A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которых  проведен ремонт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8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12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82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5D5A1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F3D86"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t xml:space="preserve">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2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Реализация социально значимых проектов в сфере культуры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D7C3C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D7C3C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Pr="003A6E4F" w:rsidRDefault="00697F8A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97F8A" w:rsidRPr="008F3D86" w:rsidRDefault="00697F8A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мероприятиях,</w:t>
            </w:r>
          </w:p>
          <w:p w:rsidR="00697F8A" w:rsidRPr="003A6E4F" w:rsidRDefault="00697F8A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мероприятиях,</w:t>
            </w:r>
          </w:p>
          <w:p w:rsidR="00697F8A" w:rsidRPr="008F3D86" w:rsidRDefault="00697F8A" w:rsidP="009401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 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г.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9112C1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9112C1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8225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Предоставление субсидий юридическим и физическим лицам - производителям товаров, работ, услуг в сферах дополнительного образования детей и культуры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9112C1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/>
                <w:bCs/>
                <w:lang w:eastAsia="ru-RU"/>
              </w:rPr>
              <w:t xml:space="preserve"> 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  <w:r w:rsidRPr="008F3D8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общественных формирований в сфере культуры, получивших субсидию на реализацию социально значимых проектов в сфере культуры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9112C1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697F8A" w:rsidRPr="008F3D86" w:rsidRDefault="00697F8A" w:rsidP="005D5A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«Проведение ремонтно-реставрационных работ и работ по реконструкции зданий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9112C1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697F8A" w:rsidRPr="008F3D86" w:rsidRDefault="00697F8A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муниципальных учреждений культуры, в которых проведены ремонтно-реставрационные работы и работы по реконструкции»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81D94">
        <w:trPr>
          <w:trHeight w:val="8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9112C1" w:rsidP="002D7C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pacing w:after="0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Мероприятие 2.01</w:t>
            </w:r>
          </w:p>
          <w:p w:rsidR="00697F8A" w:rsidRPr="003A6E4F" w:rsidRDefault="00697F8A" w:rsidP="00281D94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«Ремонтно-реставрационные работы здания Дворянского Собрания по адресу: ул. </w:t>
            </w:r>
            <w:proofErr w:type="gramStart"/>
            <w:r w:rsidRPr="003A6E4F">
              <w:rPr>
                <w:rFonts w:ascii="Times New Roman" w:hAnsi="Times New Roman"/>
              </w:rPr>
              <w:t>Советская</w:t>
            </w:r>
            <w:proofErr w:type="gramEnd"/>
            <w:r w:rsidRPr="003A6E4F">
              <w:rPr>
                <w:rFonts w:ascii="Times New Roman" w:hAnsi="Times New Roman"/>
              </w:rPr>
              <w:t>, 14»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34711">
        <w:trPr>
          <w:trHeight w:val="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9112C1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pacing w:after="0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Показатель 1</w:t>
            </w:r>
          </w:p>
          <w:p w:rsidR="00697F8A" w:rsidRPr="008F3D86" w:rsidRDefault="00697F8A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«Доля выполненных работ на объекте «здание Дворянского Собрания»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97F8A" w:rsidRPr="008F3D86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– </w:t>
            </w:r>
            <w:r w:rsidRPr="008F3D86">
              <w:rPr>
                <w:rFonts w:ascii="Times New Roman" w:hAnsi="Times New Roman"/>
                <w:lang w:eastAsia="ru-RU"/>
              </w:rPr>
              <w:t>доля выполненных работ на объекте,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объем освоенных финансовых средств, 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общий объем финансирования по объекту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3A6E4F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34711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9112C1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Мероприятие 2.02</w:t>
            </w:r>
          </w:p>
          <w:p w:rsidR="00697F8A" w:rsidRPr="003A6E4F" w:rsidRDefault="00697F8A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«Реконструкция здания МБУ ДЦ «Мир» (в </w:t>
            </w:r>
            <w:proofErr w:type="spellStart"/>
            <w:r w:rsidRPr="003A6E4F">
              <w:rPr>
                <w:rFonts w:ascii="Times New Roman" w:hAnsi="Times New Roman"/>
              </w:rPr>
              <w:t>т.ч</w:t>
            </w:r>
            <w:proofErr w:type="spellEnd"/>
            <w:r w:rsidRPr="003A6E4F">
              <w:rPr>
                <w:rFonts w:ascii="Times New Roman" w:hAnsi="Times New Roman"/>
              </w:rPr>
              <w:t>. ПИР)</w:t>
            </w:r>
          </w:p>
          <w:p w:rsidR="00697F8A" w:rsidRPr="008F3D86" w:rsidRDefault="00697F8A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(ул. Можайского, 63)»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9112C1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Показатель 2</w:t>
            </w:r>
          </w:p>
          <w:p w:rsidR="00697F8A" w:rsidRPr="003A6E4F" w:rsidRDefault="00697F8A" w:rsidP="00BD1B12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«Доля выполненных работ на объекте МБУ ДЦ «Мир»</w:t>
            </w:r>
          </w:p>
          <w:p w:rsidR="00697F8A" w:rsidRPr="008F3D86" w:rsidRDefault="00697F8A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Pr="003A6E4F" w:rsidRDefault="00697F8A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97F8A" w:rsidRPr="008F3D86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Двр</w:t>
            </w:r>
            <w:proofErr w:type="spellEnd"/>
            <w:r w:rsidRPr="003A6E4F">
              <w:rPr>
                <w:rFonts w:ascii="Times New Roman" w:hAnsi="Times New Roman"/>
              </w:rPr>
              <w:t xml:space="preserve"> – </w:t>
            </w:r>
            <w:r w:rsidRPr="008F3D86">
              <w:rPr>
                <w:rFonts w:ascii="Times New Roman" w:hAnsi="Times New Roman"/>
                <w:lang w:eastAsia="ru-RU"/>
              </w:rPr>
              <w:t>доля выполненных работ на объекте,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Оосф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объем освоенных финансовых средств, </w:t>
            </w:r>
          </w:p>
          <w:p w:rsidR="00697F8A" w:rsidRPr="003A6E4F" w:rsidRDefault="00697F8A" w:rsidP="00BD1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Ообф</w:t>
            </w:r>
            <w:proofErr w:type="spellEnd"/>
            <w:r w:rsidRPr="003A6E4F">
              <w:rPr>
                <w:rFonts w:ascii="Times New Roman" w:hAnsi="Times New Roman"/>
              </w:rPr>
              <w:t xml:space="preserve"> – общий объем финансирования по объекту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3A6E4F" w:rsidRDefault="00697F8A" w:rsidP="00BD1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9112C1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79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9112C1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697F8A" w:rsidRPr="00E84774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5D5A18">
        <w:trPr>
          <w:trHeight w:val="81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85709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</w:t>
            </w:r>
            <w:r w:rsidRPr="00605A0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605A05">
              <w:rPr>
                <w:rFonts w:ascii="Times New Roman" w:hAnsi="Times New Roman"/>
                <w:lang w:eastAsia="ru-RU"/>
              </w:rPr>
              <w:t xml:space="preserve"> 1   </w:t>
            </w:r>
          </w:p>
          <w:p w:rsidR="00697F8A" w:rsidRPr="00E84774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605A05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85709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BD1B12" w:rsidRDefault="00697F8A" w:rsidP="00BD1B12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697F8A" w:rsidRPr="00E84774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7C46E8" w:rsidRDefault="00697F8A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85709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Default="00697F8A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C46E8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697F8A" w:rsidRPr="00E84774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7C46E8">
              <w:rPr>
                <w:rFonts w:ascii="Times New Roman" w:hAnsi="Times New Roman"/>
                <w:szCs w:val="28"/>
              </w:rPr>
              <w:t>Частота обновления данных в реестре памятников монументального искусства, мемориальных досок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7C46E8" w:rsidRDefault="00697F8A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85709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7C46E8" w:rsidRDefault="00697F8A" w:rsidP="007C46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46E8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697F8A" w:rsidRPr="007C46E8" w:rsidRDefault="00697F8A" w:rsidP="00234711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7C46E8" w:rsidRDefault="00697F8A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7C46E8" w:rsidRDefault="00697F8A" w:rsidP="007C46E8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697F8A" w:rsidRPr="007C46E8" w:rsidRDefault="00697F8A" w:rsidP="007C46E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Аналитическая записка о состоянии  памятников монументального искусства, мемориальных досок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7C46E8" w:rsidRDefault="00697F8A" w:rsidP="007C4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97F8A" w:rsidRPr="007C46E8" w:rsidRDefault="00697F8A" w:rsidP="007C46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5D5A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697F8A" w:rsidRPr="003A6E4F" w:rsidTr="002263F2">
        <w:trPr>
          <w:trHeight w:val="8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E84774" w:rsidRDefault="00697F8A" w:rsidP="00BD1B1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84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605A05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</w:t>
            </w:r>
            <w:r w:rsidRPr="00605A0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605A05">
              <w:rPr>
                <w:rFonts w:ascii="Times New Roman" w:hAnsi="Times New Roman"/>
                <w:lang w:eastAsia="ru-RU"/>
              </w:rPr>
              <w:t xml:space="preserve">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F8A" w:rsidRDefault="00697F8A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697F8A" w:rsidRPr="008F3D86" w:rsidRDefault="00697F8A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697F8A" w:rsidRPr="008F3D86" w:rsidRDefault="00697F8A" w:rsidP="009401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697F8A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9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8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97F8A" w:rsidRPr="003A6E4F" w:rsidTr="002263F2">
        <w:trPr>
          <w:trHeight w:val="7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226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281D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F3D86">
              <w:rPr>
                <w:rFonts w:ascii="Times New Roman" w:hAnsi="Times New Roman"/>
                <w:lang w:eastAsia="ru-RU"/>
              </w:rPr>
              <w:t xml:space="preserve">           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97F8A" w:rsidRPr="003A6E4F" w:rsidTr="002263F2">
        <w:trPr>
          <w:trHeight w:val="66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85709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8A" w:rsidRPr="008F3D86" w:rsidRDefault="00697F8A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F8A" w:rsidRPr="008F3D86" w:rsidRDefault="00697F8A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Pr="008F3D86" w:rsidRDefault="00BD7B9F" w:rsidP="00487E29">
      <w:pPr>
        <w:spacing w:after="0" w:line="240" w:lineRule="auto"/>
      </w:pPr>
    </w:p>
    <w:p w:rsidR="00BD7B9F" w:rsidRDefault="00BD7B9F" w:rsidP="00487E29">
      <w:pPr>
        <w:spacing w:after="0" w:line="240" w:lineRule="auto"/>
      </w:pPr>
    </w:p>
    <w:p w:rsidR="00BD7B9F" w:rsidRDefault="00BD7B9F" w:rsidP="00487E29">
      <w:pPr>
        <w:spacing w:after="0" w:line="240" w:lineRule="auto"/>
      </w:pPr>
    </w:p>
    <w:p w:rsidR="00BD7B9F" w:rsidRPr="00ED0D74" w:rsidRDefault="001704BA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BD7B9F" w:rsidRPr="00ED0D7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BD7B9F" w:rsidRPr="00ED0D74">
        <w:rPr>
          <w:rFonts w:ascii="Times New Roman" w:hAnsi="Times New Roman"/>
          <w:sz w:val="24"/>
          <w:szCs w:val="24"/>
        </w:rPr>
        <w:t xml:space="preserve">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704BA">
        <w:rPr>
          <w:rFonts w:ascii="Times New Roman" w:hAnsi="Times New Roman"/>
          <w:sz w:val="24"/>
          <w:szCs w:val="24"/>
        </w:rPr>
        <w:t>Н.В. Гвоздева</w:t>
      </w:r>
    </w:p>
    <w:sectPr w:rsidR="00BD7B9F" w:rsidRPr="00ED0D74" w:rsidSect="00727AE5">
      <w:headerReference w:type="default" r:id="rId7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9E" w:rsidRDefault="00354C9E" w:rsidP="00403515">
      <w:pPr>
        <w:spacing w:after="0" w:line="240" w:lineRule="auto"/>
      </w:pPr>
      <w:r>
        <w:separator/>
      </w:r>
    </w:p>
  </w:endnote>
  <w:endnote w:type="continuationSeparator" w:id="0">
    <w:p w:rsidR="00354C9E" w:rsidRDefault="00354C9E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9E" w:rsidRDefault="00354C9E" w:rsidP="00403515">
      <w:pPr>
        <w:spacing w:after="0" w:line="240" w:lineRule="auto"/>
      </w:pPr>
      <w:r>
        <w:separator/>
      </w:r>
    </w:p>
  </w:footnote>
  <w:footnote w:type="continuationSeparator" w:id="0">
    <w:p w:rsidR="00354C9E" w:rsidRDefault="00354C9E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31" w:rsidRPr="00727AE5" w:rsidRDefault="00473886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0E1C31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CB2492">
      <w:rPr>
        <w:rFonts w:ascii="Times New Roman" w:hAnsi="Times New Roman"/>
        <w:noProof/>
      </w:rPr>
      <w:t>12</w:t>
    </w:r>
    <w:r w:rsidRPr="00727AE5">
      <w:rPr>
        <w:rFonts w:ascii="Times New Roman" w:hAnsi="Times New Roman"/>
      </w:rPr>
      <w:fldChar w:fldCharType="end"/>
    </w:r>
  </w:p>
  <w:p w:rsidR="000E1C31" w:rsidRDefault="000E1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46D83"/>
    <w:rsid w:val="000501E8"/>
    <w:rsid w:val="00057202"/>
    <w:rsid w:val="00061175"/>
    <w:rsid w:val="00070805"/>
    <w:rsid w:val="00075D06"/>
    <w:rsid w:val="000A173E"/>
    <w:rsid w:val="000A19F8"/>
    <w:rsid w:val="000C245E"/>
    <w:rsid w:val="000C4F40"/>
    <w:rsid w:val="000C6FD3"/>
    <w:rsid w:val="000E14A1"/>
    <w:rsid w:val="000E1C31"/>
    <w:rsid w:val="00145291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B094C"/>
    <w:rsid w:val="001D3411"/>
    <w:rsid w:val="00204579"/>
    <w:rsid w:val="0021053E"/>
    <w:rsid w:val="00216348"/>
    <w:rsid w:val="002263F2"/>
    <w:rsid w:val="00230B11"/>
    <w:rsid w:val="00234711"/>
    <w:rsid w:val="00237CF5"/>
    <w:rsid w:val="00243EFC"/>
    <w:rsid w:val="00247A99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303D3"/>
    <w:rsid w:val="00341819"/>
    <w:rsid w:val="00354C9E"/>
    <w:rsid w:val="0035546B"/>
    <w:rsid w:val="00356DEC"/>
    <w:rsid w:val="00381A81"/>
    <w:rsid w:val="003A6E4F"/>
    <w:rsid w:val="003B16B0"/>
    <w:rsid w:val="003C0637"/>
    <w:rsid w:val="003D56E1"/>
    <w:rsid w:val="003E36F7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6E0C"/>
    <w:rsid w:val="004E0FA5"/>
    <w:rsid w:val="005204E1"/>
    <w:rsid w:val="005379A3"/>
    <w:rsid w:val="005525D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5FE6"/>
    <w:rsid w:val="006D752C"/>
    <w:rsid w:val="006E5D5D"/>
    <w:rsid w:val="006F51D3"/>
    <w:rsid w:val="00703A85"/>
    <w:rsid w:val="0072655E"/>
    <w:rsid w:val="0072677D"/>
    <w:rsid w:val="00727AE5"/>
    <w:rsid w:val="00767DB4"/>
    <w:rsid w:val="00775D9D"/>
    <w:rsid w:val="007C46E8"/>
    <w:rsid w:val="007D6057"/>
    <w:rsid w:val="007D7571"/>
    <w:rsid w:val="007E57FE"/>
    <w:rsid w:val="0080020B"/>
    <w:rsid w:val="008168F9"/>
    <w:rsid w:val="0081746C"/>
    <w:rsid w:val="008225A0"/>
    <w:rsid w:val="008405E6"/>
    <w:rsid w:val="008500D8"/>
    <w:rsid w:val="008730E4"/>
    <w:rsid w:val="0087765B"/>
    <w:rsid w:val="008851C7"/>
    <w:rsid w:val="00885256"/>
    <w:rsid w:val="0089025A"/>
    <w:rsid w:val="008A53E9"/>
    <w:rsid w:val="008B4651"/>
    <w:rsid w:val="008C39D5"/>
    <w:rsid w:val="008D4D1E"/>
    <w:rsid w:val="008D758F"/>
    <w:rsid w:val="008F3D86"/>
    <w:rsid w:val="008F4B94"/>
    <w:rsid w:val="009112C1"/>
    <w:rsid w:val="00930B4E"/>
    <w:rsid w:val="00935CE6"/>
    <w:rsid w:val="009401E0"/>
    <w:rsid w:val="0094231F"/>
    <w:rsid w:val="009505F3"/>
    <w:rsid w:val="00954082"/>
    <w:rsid w:val="00963001"/>
    <w:rsid w:val="00971006"/>
    <w:rsid w:val="00992C5C"/>
    <w:rsid w:val="009A306D"/>
    <w:rsid w:val="009A4C41"/>
    <w:rsid w:val="009B23EC"/>
    <w:rsid w:val="009C191A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385C"/>
    <w:rsid w:val="00AB4395"/>
    <w:rsid w:val="00AD6C8A"/>
    <w:rsid w:val="00B0022D"/>
    <w:rsid w:val="00B03330"/>
    <w:rsid w:val="00B056B8"/>
    <w:rsid w:val="00B07E13"/>
    <w:rsid w:val="00B41AA0"/>
    <w:rsid w:val="00B519A6"/>
    <w:rsid w:val="00B87C9B"/>
    <w:rsid w:val="00BC20E6"/>
    <w:rsid w:val="00BC3D56"/>
    <w:rsid w:val="00BD1B12"/>
    <w:rsid w:val="00BD7B9F"/>
    <w:rsid w:val="00BE3767"/>
    <w:rsid w:val="00BF6183"/>
    <w:rsid w:val="00C1111D"/>
    <w:rsid w:val="00C133E4"/>
    <w:rsid w:val="00C31421"/>
    <w:rsid w:val="00C702C9"/>
    <w:rsid w:val="00C70740"/>
    <w:rsid w:val="00CA4386"/>
    <w:rsid w:val="00CB2492"/>
    <w:rsid w:val="00CC5475"/>
    <w:rsid w:val="00CE2775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649D2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54BC9"/>
    <w:rsid w:val="00F92A97"/>
    <w:rsid w:val="00F9778F"/>
    <w:rsid w:val="00FA25EB"/>
    <w:rsid w:val="00FC61A7"/>
    <w:rsid w:val="00FC6681"/>
    <w:rsid w:val="00FD26AE"/>
    <w:rsid w:val="00FD7E37"/>
    <w:rsid w:val="00FE23AA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2311</Words>
  <Characters>21108</Characters>
  <Application>Microsoft Office Word</Application>
  <DocSecurity>0</DocSecurity>
  <Lines>175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2015-10-22T14:09:00Z</cp:lastPrinted>
  <dcterms:created xsi:type="dcterms:W3CDTF">2015-10-23T11:46:00Z</dcterms:created>
  <dcterms:modified xsi:type="dcterms:W3CDTF">2015-10-27T12:30:00Z</dcterms:modified>
</cp:coreProperties>
</file>